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B47AD" w:rsidR="009B47AD" w:rsidP="009B47AD" w:rsidRDefault="009B47AD" w14:paraId="4AC09576" w14:textId="77961ED7"/>
    <w:p w:rsidRPr="009B47AD" w:rsidR="009B47AD" w:rsidP="009B47AD" w:rsidRDefault="009B47AD" w14:paraId="5932BDF0" w14:textId="77777777">
      <w:r w:rsidRPr="009B47AD">
        <w:rPr>
          <w:b/>
          <w:bCs/>
        </w:rPr>
        <w:t>[DATE]</w:t>
      </w:r>
    </w:p>
    <w:p w:rsidRPr="009B47AD" w:rsidR="009B47AD" w:rsidP="009B47AD" w:rsidRDefault="009B47AD" w14:paraId="3B351B77" w14:textId="44CF4A7B">
      <w:r w:rsidRPr="009B47AD">
        <w:rPr>
          <w:b/>
          <w:bCs/>
        </w:rPr>
        <w:t>For more information, contact:</w:t>
      </w:r>
      <w:r w:rsidRPr="009B47AD">
        <w:br/>
      </w:r>
      <w:r w:rsidRPr="009B47AD">
        <w:t>[Utility Contact Name]</w:t>
      </w:r>
      <w:r w:rsidRPr="009B47AD">
        <w:br/>
      </w:r>
      <w:r w:rsidRPr="009B47AD">
        <w:t>[Position]</w:t>
      </w:r>
      <w:r w:rsidRPr="009B47AD">
        <w:br/>
      </w:r>
      <w:r w:rsidRPr="009B47AD">
        <w:t>[Email]</w:t>
      </w:r>
      <w:r w:rsidRPr="009B47AD">
        <w:br/>
      </w:r>
      <w:r w:rsidRPr="009B47AD">
        <w:t>[Phone]</w:t>
      </w:r>
    </w:p>
    <w:p w:rsidRPr="009B47AD" w:rsidR="009B47AD" w:rsidP="009B47AD" w:rsidRDefault="009B47AD" w14:paraId="7F6B8AE1" w14:textId="77777777">
      <w:pPr>
        <w:pStyle w:val="Title"/>
      </w:pPr>
      <w:r w:rsidRPr="009B47AD">
        <w:t>Enjoy the Feast, Recycle the Grease</w:t>
      </w:r>
    </w:p>
    <w:p w:rsidRPr="009B47AD" w:rsidR="009B47AD" w:rsidP="009B47AD" w:rsidRDefault="009B47AD" w14:paraId="5BBBD418" w14:textId="77777777">
      <w:r w:rsidRPr="009B47AD">
        <w:t xml:space="preserve">Fats, Oils, and Grease—better known as </w:t>
      </w:r>
      <w:r w:rsidRPr="009B47AD">
        <w:rPr>
          <w:b/>
          <w:bCs/>
        </w:rPr>
        <w:t>FOG</w:t>
      </w:r>
      <w:r w:rsidRPr="009B47AD">
        <w:t xml:space="preserve">—might seem harmless when you're cooking up a feast, but when poured down your kitchen </w:t>
      </w:r>
      <w:proofErr w:type="gramStart"/>
      <w:r w:rsidRPr="009B47AD">
        <w:t>sink</w:t>
      </w:r>
      <w:proofErr w:type="gramEnd"/>
      <w:r w:rsidRPr="009B47AD">
        <w:t xml:space="preserve"> they can solidify in your pipes and sewer lines, creating serious blockages. These clogs can cause costly repairs and dangerous overflows into yards, streets, and waterways.</w:t>
      </w:r>
    </w:p>
    <w:p w:rsidRPr="009B47AD" w:rsidR="009B47AD" w:rsidP="009B47AD" w:rsidRDefault="009B47AD" w14:paraId="4FC48E62" w14:textId="77777777">
      <w:r w:rsidRPr="009B47AD">
        <w:t xml:space="preserve">With holiday meals, comfort </w:t>
      </w:r>
      <w:proofErr w:type="gramStart"/>
      <w:r w:rsidRPr="009B47AD">
        <w:t>foods</w:t>
      </w:r>
      <w:proofErr w:type="gramEnd"/>
      <w:r w:rsidRPr="009B47AD">
        <w:t>, and family gatherings on the way, now is the perfect time to take simple precautions to prevent these problems. Protect your home’s plumbing and support the health of your community by following these easy steps:</w:t>
      </w:r>
    </w:p>
    <w:p w:rsidRPr="009B47AD" w:rsidR="009B47AD" w:rsidP="009B47AD" w:rsidRDefault="009B47AD" w14:paraId="4297347F" w14:textId="77777777">
      <w:pPr>
        <w:numPr>
          <w:ilvl w:val="0"/>
          <w:numId w:val="1"/>
        </w:numPr>
      </w:pPr>
      <w:r w:rsidRPr="009B47AD">
        <w:rPr>
          <w:b/>
          <w:bCs/>
        </w:rPr>
        <w:t>Cool &amp; Collect:</w:t>
      </w:r>
      <w:r w:rsidRPr="009B47AD">
        <w:t xml:space="preserve"> Let your cooking grease cool before pouring it into a container with a tight-fitting lid. Reused jars, cans, or the original container work well.</w:t>
      </w:r>
    </w:p>
    <w:p w:rsidRPr="009B47AD" w:rsidR="009B47AD" w:rsidP="009B47AD" w:rsidRDefault="009B47AD" w14:paraId="3DC5BF62" w14:textId="77777777">
      <w:pPr>
        <w:numPr>
          <w:ilvl w:val="0"/>
          <w:numId w:val="1"/>
        </w:numPr>
      </w:pPr>
      <w:r w:rsidRPr="009B47AD">
        <w:rPr>
          <w:b/>
          <w:bCs/>
        </w:rPr>
        <w:t>Wipe &amp; Scrape:</w:t>
      </w:r>
      <w:r w:rsidRPr="009B47AD">
        <w:t xml:space="preserve"> Before washing, wipe greasy pans, pots, and dishes with a paper towel, then toss it into the trash.</w:t>
      </w:r>
    </w:p>
    <w:p w:rsidRPr="009B47AD" w:rsidR="009B47AD" w:rsidP="009B47AD" w:rsidRDefault="009B47AD" w14:paraId="664BE4DF" w14:textId="77777777">
      <w:pPr>
        <w:numPr>
          <w:ilvl w:val="0"/>
          <w:numId w:val="1"/>
        </w:numPr>
      </w:pPr>
      <w:r w:rsidRPr="009B47AD">
        <w:rPr>
          <w:b/>
          <w:bCs/>
        </w:rPr>
        <w:t>Never Pour FOG Down the Drain:</w:t>
      </w:r>
      <w:r w:rsidRPr="009B47AD">
        <w:t xml:space="preserve"> Even with hot water and soap, grease will eventually cool and solidify inside your pipes.</w:t>
      </w:r>
    </w:p>
    <w:p w:rsidRPr="009B47AD" w:rsidR="009B47AD" w:rsidP="009B47AD" w:rsidRDefault="009B47AD" w14:paraId="089829CA" w14:textId="77777777">
      <w:pPr>
        <w:numPr>
          <w:ilvl w:val="0"/>
          <w:numId w:val="1"/>
        </w:numPr>
      </w:pPr>
      <w:r w:rsidRPr="009B47AD">
        <w:rPr>
          <w:b/>
          <w:bCs/>
        </w:rPr>
        <w:t>Dispose or Recycle:</w:t>
      </w:r>
      <w:r w:rsidRPr="009B47AD">
        <w:t xml:space="preserve"> When your grease container is full, take it to a local grease-recycling drop-off center or follow your municipality’s guidelines for disposal.</w:t>
      </w:r>
    </w:p>
    <w:p w:rsidRPr="009B47AD" w:rsidR="009B47AD" w:rsidP="009B47AD" w:rsidRDefault="009B47AD" w14:paraId="5087D7A4" w14:textId="77777777">
      <w:pPr>
        <w:numPr>
          <w:ilvl w:val="0"/>
          <w:numId w:val="1"/>
        </w:numPr>
      </w:pPr>
      <w:r w:rsidRPr="009B47AD">
        <w:rPr>
          <w:b/>
          <w:bCs/>
        </w:rPr>
        <w:t>Stick to the 3</w:t>
      </w:r>
      <w:r w:rsidRPr="009B47AD">
        <w:rPr>
          <w:rFonts w:ascii="Arial" w:hAnsi="Arial" w:cs="Arial"/>
          <w:b/>
          <w:bCs/>
        </w:rPr>
        <w:t> </w:t>
      </w:r>
      <w:r w:rsidRPr="009B47AD">
        <w:rPr>
          <w:b/>
          <w:bCs/>
        </w:rPr>
        <w:t>P</w:t>
      </w:r>
      <w:r w:rsidRPr="009B47AD">
        <w:rPr>
          <w:rFonts w:ascii="Aptos" w:hAnsi="Aptos" w:cs="Aptos"/>
          <w:b/>
          <w:bCs/>
        </w:rPr>
        <w:t>’</w:t>
      </w:r>
      <w:r w:rsidRPr="009B47AD">
        <w:rPr>
          <w:b/>
          <w:bCs/>
        </w:rPr>
        <w:t>s:</w:t>
      </w:r>
      <w:r w:rsidRPr="009B47AD">
        <w:t xml:space="preserve"> Only flush pee, poo, and toilet paper. Other items, especially when combined with FOG, can form massive clogs.</w:t>
      </w:r>
    </w:p>
    <w:p w:rsidRPr="009B47AD" w:rsidR="009B47AD" w:rsidP="009B47AD" w:rsidRDefault="009B47AD" w14:paraId="06687D55" w14:textId="77777777">
      <w:r w:rsidRPr="009B47AD">
        <w:t>These habits don’t just protect your own plumbing—they help prevent sewer backups, reduce the risk of public health hazards, and save your utility and community from expensive cleanups.</w:t>
      </w:r>
    </w:p>
    <w:p w:rsidRPr="009B47AD" w:rsidR="009B47AD" w:rsidP="009B47AD" w:rsidRDefault="009B47AD" w14:paraId="719CD5AE" w14:textId="77777777">
      <w:r w:rsidRPr="009B47AD">
        <w:t xml:space="preserve">If you do experience a sewer backup on your property, call a licensed plumber right away. Please note: </w:t>
      </w:r>
      <w:r w:rsidRPr="009B47AD">
        <w:rPr>
          <w:b/>
          <w:bCs/>
        </w:rPr>
        <w:t>[Insert Utility]</w:t>
      </w:r>
      <w:r w:rsidRPr="009B47AD">
        <w:t xml:space="preserve"> is responsible for sewer mains and public infrastructure only up to the property line, not for private plumbing inside your home.</w:t>
      </w:r>
    </w:p>
    <w:p w:rsidRPr="009B47AD" w:rsidR="009B47AD" w:rsidP="009B47AD" w:rsidRDefault="009B47AD" w14:paraId="2CDE1FC2" w14:textId="5C948F5F">
      <w:r w:rsidRPr="009B47AD">
        <w:t xml:space="preserve">For more tips on preventing grease build-up and to find a local grease-recycling center, visit </w:t>
      </w:r>
      <w:r w:rsidRPr="009B47AD">
        <w:rPr>
          <w:b/>
          <w:bCs/>
        </w:rPr>
        <w:t>[insert utility website]</w:t>
      </w:r>
      <w:r w:rsidRPr="009B47AD">
        <w:t>.</w:t>
      </w:r>
    </w:p>
    <w:p w:rsidRPr="009B47AD" w:rsidR="009B47AD" w:rsidP="009B47AD" w:rsidRDefault="009B47AD" w14:paraId="60751850" w14:textId="77777777">
      <w:pPr>
        <w:rPr>
          <w:b/>
          <w:bCs/>
        </w:rPr>
      </w:pPr>
      <w:r w:rsidRPr="009B47AD">
        <w:rPr>
          <w:b/>
          <w:bCs/>
        </w:rPr>
        <w:t>About the Virginia Section of the American Water Works Association (VA AWWA)</w:t>
      </w:r>
    </w:p>
    <w:p w:rsidRPr="009B47AD" w:rsidR="009B47AD" w:rsidP="009B47AD" w:rsidRDefault="009B47AD" w14:paraId="39C3840A" w14:textId="11C3E325">
      <w:r w:rsidRPr="009B47AD">
        <w:t xml:space="preserve">The VA AWWA is the Virginia section of the </w:t>
      </w:r>
      <w:r w:rsidRPr="009B47AD">
        <w:rPr>
          <w:i/>
          <w:iCs/>
        </w:rPr>
        <w:t>American Water Works Association (AWWA)</w:t>
      </w:r>
      <w:r w:rsidRPr="009B47AD">
        <w:t>, an international nonprofit scientific and educational society focused on improving drinking water quality and supply. Founded in 1881, AWWA is the largest organization of water-supply professionals in the world. VA AWWA provides technical training, educational resources, and networking opportunities to its members, representing the full spectrum of the drinking water community—from utility operators and engineers to educators and researchers. VA AWWA works to ensure safe, sustainable, and reliable drinking water for all Virginians.</w:t>
      </w:r>
    </w:p>
    <w:p w:rsidRPr="009B47AD" w:rsidR="009B47AD" w:rsidP="009B47AD" w:rsidRDefault="009B47AD" w14:paraId="1CAD41EF" w14:textId="77777777">
      <w:pPr>
        <w:rPr>
          <w:b/>
          <w:bCs/>
        </w:rPr>
      </w:pPr>
      <w:r w:rsidRPr="009B47AD">
        <w:rPr>
          <w:b/>
          <w:bCs/>
        </w:rPr>
        <w:t>About the Virginia Water Environment Association (VWEA)</w:t>
      </w:r>
    </w:p>
    <w:p w:rsidRPr="009B47AD" w:rsidR="009B47AD" w:rsidP="009B47AD" w:rsidRDefault="009B47AD" w14:paraId="3DC7408C" w14:textId="77777777">
      <w:r w:rsidRPr="009B47AD">
        <w:t xml:space="preserve">The Virginia Water Environment Association (VWEA) is a nonprofit professional and technical organization dedicated to protecting and enhancing Virginia’s water environment. Founded in 1947, VWEA provides continuing education, training, and professional development opportunities for wastewater operators, engineers, scientists, regulators, and students. As a member association of the </w:t>
      </w:r>
      <w:r w:rsidRPr="009B47AD">
        <w:rPr>
          <w:i/>
          <w:iCs/>
        </w:rPr>
        <w:t>Water Environment Federation (WEF)</w:t>
      </w:r>
      <w:r w:rsidRPr="009B47AD">
        <w:t>, VWEA promotes sustainable water management, advances water quality, and supports the advancement of clean water initiatives throughout Virginia. Its mission is to lead the water industry through advocacy, education, and sound science, ensuring a healthy water environment for all communities in the Commonwealth.</w:t>
      </w:r>
    </w:p>
    <w:p w:rsidRPr="009B47AD" w:rsidR="009B47AD" w:rsidP="009B47AD" w:rsidRDefault="009B47AD" w14:paraId="200402B8" w14:textId="57117579"/>
    <w:p w:rsidR="009B47AD" w:rsidP="009B47AD" w:rsidRDefault="009B47AD" w14:paraId="3C783A3A" w14:textId="5363DDCD">
      <w:pPr>
        <w:jc w:val="center"/>
      </w:pPr>
      <w:r w:rsidRPr="009B47AD">
        <w:rPr>
          <w:b/>
          <w:bCs/>
        </w:rPr>
        <w:t>###</w:t>
      </w:r>
    </w:p>
    <w:sectPr w:rsidR="009B47AD">
      <w:headerReference w:type="default" r:id="rId7"/>
      <w:pgSz w:w="12240" w:h="15840" w:orient="portrait"/>
      <w:pgMar w:top="1440" w:right="1440" w:bottom="1440" w:left="1440" w:header="720" w:footer="720" w:gutter="0"/>
      <w:cols w:space="720"/>
      <w:docGrid w:linePitch="360"/>
      <w:footerReference w:type="default" r:id="Rf32bcd8b3e55425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47AD" w:rsidP="009B47AD" w:rsidRDefault="009B47AD" w14:paraId="7D933ED7" w14:textId="77777777">
      <w:pPr>
        <w:spacing w:after="0" w:line="240" w:lineRule="auto"/>
      </w:pPr>
      <w:r>
        <w:separator/>
      </w:r>
    </w:p>
  </w:endnote>
  <w:endnote w:type="continuationSeparator" w:id="0">
    <w:p w:rsidR="009B47AD" w:rsidP="009B47AD" w:rsidRDefault="009B47AD" w14:paraId="7447E11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43882AB1" w:rsidTr="43882AB1" w14:paraId="0B252A4E">
      <w:trPr>
        <w:trHeight w:val="300"/>
      </w:trPr>
      <w:tc>
        <w:tcPr>
          <w:tcW w:w="3120" w:type="dxa"/>
          <w:tcMar/>
        </w:tcPr>
        <w:p w:rsidR="43882AB1" w:rsidP="43882AB1" w:rsidRDefault="43882AB1" w14:paraId="18A8B808" w14:textId="249FD96E">
          <w:pPr>
            <w:pStyle w:val="Header"/>
            <w:bidi w:val="0"/>
            <w:ind w:left="-115"/>
            <w:jc w:val="left"/>
          </w:pPr>
        </w:p>
      </w:tc>
      <w:tc>
        <w:tcPr>
          <w:tcW w:w="3120" w:type="dxa"/>
          <w:tcMar/>
        </w:tcPr>
        <w:p w:rsidR="43882AB1" w:rsidP="43882AB1" w:rsidRDefault="43882AB1" w14:paraId="2D1A7D1E" w14:textId="256E671E">
          <w:pPr>
            <w:pStyle w:val="Header"/>
            <w:bidi w:val="0"/>
            <w:jc w:val="center"/>
          </w:pPr>
        </w:p>
      </w:tc>
      <w:tc>
        <w:tcPr>
          <w:tcW w:w="3120" w:type="dxa"/>
          <w:tcMar/>
        </w:tcPr>
        <w:p w:rsidR="43882AB1" w:rsidP="43882AB1" w:rsidRDefault="43882AB1" w14:paraId="4068FF9C" w14:textId="3D468FAC">
          <w:pPr>
            <w:pStyle w:val="Header"/>
            <w:bidi w:val="0"/>
            <w:ind w:right="-115"/>
            <w:jc w:val="right"/>
          </w:pPr>
        </w:p>
      </w:tc>
    </w:tr>
  </w:tbl>
  <w:p w:rsidR="43882AB1" w:rsidP="43882AB1" w:rsidRDefault="43882AB1" w14:paraId="6A585E4C" w14:textId="231D1E04">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47AD" w:rsidP="009B47AD" w:rsidRDefault="009B47AD" w14:paraId="37B4F793" w14:textId="77777777">
      <w:pPr>
        <w:spacing w:after="0" w:line="240" w:lineRule="auto"/>
      </w:pPr>
      <w:r>
        <w:separator/>
      </w:r>
    </w:p>
  </w:footnote>
  <w:footnote w:type="continuationSeparator" w:id="0">
    <w:p w:rsidR="009B47AD" w:rsidP="009B47AD" w:rsidRDefault="009B47AD" w14:paraId="20D2B65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B47AD" w:rsidP="12C047C4" w:rsidRDefault="009B47AD" w14:paraId="786AB8D1" w14:textId="4DABCEE3">
    <w:pPr>
      <w:pStyle w:val="Header"/>
      <w:jc w:val="left"/>
    </w:pPr>
    <w:r w:rsidR="12C047C4">
      <w:drawing>
        <wp:inline wp14:editId="569310FD" wp14:anchorId="532CC636">
          <wp:extent cx="2743197" cy="457200"/>
          <wp:effectExtent l="0" t="0" r="0" b="0"/>
          <wp:docPr id="692048762" name="Picture 1" descr="Graphical user interface, application&#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92048762" name="Picture 1" descr="Graphical user interface, application&#10;&#10;AI-generated content may be incorrect."/>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a:ext>
                    </a:extLst>
                  </a:blip>
                  <a:srcRect/>
                  <a:stretch>
                    <a:fillRect/>
                  </a:stretch>
                </pic:blipFill>
                <pic:spPr bwMode="auto">
                  <a:xfrm rot="0">
                    <a:off x="0" y="0"/>
                    <a:ext cx="2743197" cy="457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472A"/>
    <w:multiLevelType w:val="multilevel"/>
    <w:tmpl w:val="A09C32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52764454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7AD"/>
    <w:rsid w:val="009B47AD"/>
    <w:rsid w:val="00B0331F"/>
    <w:rsid w:val="12C047C4"/>
    <w:rsid w:val="3C7C893B"/>
    <w:rsid w:val="43882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E810A5"/>
  <w15:chartTrackingRefBased/>
  <w15:docId w15:val="{0330C096-3BDF-4752-AB01-0C76A04BDED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B47A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47A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47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47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47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47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47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47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47A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B47A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B47A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B47A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B47A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B47A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B47A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B47A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B47A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B47AD"/>
    <w:rPr>
      <w:rFonts w:eastAsiaTheme="majorEastAsia" w:cstheme="majorBidi"/>
      <w:color w:val="272727" w:themeColor="text1" w:themeTint="D8"/>
    </w:rPr>
  </w:style>
  <w:style w:type="paragraph" w:styleId="Title">
    <w:name w:val="Title"/>
    <w:basedOn w:val="Normal"/>
    <w:next w:val="Normal"/>
    <w:link w:val="TitleChar"/>
    <w:uiPriority w:val="10"/>
    <w:qFormat/>
    <w:rsid w:val="009B47A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B47A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B47A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B47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47AD"/>
    <w:pPr>
      <w:spacing w:before="160"/>
      <w:jc w:val="center"/>
    </w:pPr>
    <w:rPr>
      <w:i/>
      <w:iCs/>
      <w:color w:val="404040" w:themeColor="text1" w:themeTint="BF"/>
    </w:rPr>
  </w:style>
  <w:style w:type="character" w:styleId="QuoteChar" w:customStyle="1">
    <w:name w:val="Quote Char"/>
    <w:basedOn w:val="DefaultParagraphFont"/>
    <w:link w:val="Quote"/>
    <w:uiPriority w:val="29"/>
    <w:rsid w:val="009B47AD"/>
    <w:rPr>
      <w:i/>
      <w:iCs/>
      <w:color w:val="404040" w:themeColor="text1" w:themeTint="BF"/>
    </w:rPr>
  </w:style>
  <w:style w:type="paragraph" w:styleId="ListParagraph">
    <w:name w:val="List Paragraph"/>
    <w:basedOn w:val="Normal"/>
    <w:uiPriority w:val="34"/>
    <w:qFormat/>
    <w:rsid w:val="009B47AD"/>
    <w:pPr>
      <w:ind w:left="720"/>
      <w:contextualSpacing/>
    </w:pPr>
  </w:style>
  <w:style w:type="character" w:styleId="IntenseEmphasis">
    <w:name w:val="Intense Emphasis"/>
    <w:basedOn w:val="DefaultParagraphFont"/>
    <w:uiPriority w:val="21"/>
    <w:qFormat/>
    <w:rsid w:val="009B47AD"/>
    <w:rPr>
      <w:i/>
      <w:iCs/>
      <w:color w:val="0F4761" w:themeColor="accent1" w:themeShade="BF"/>
    </w:rPr>
  </w:style>
  <w:style w:type="paragraph" w:styleId="IntenseQuote">
    <w:name w:val="Intense Quote"/>
    <w:basedOn w:val="Normal"/>
    <w:next w:val="Normal"/>
    <w:link w:val="IntenseQuoteChar"/>
    <w:uiPriority w:val="30"/>
    <w:qFormat/>
    <w:rsid w:val="009B47A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B47AD"/>
    <w:rPr>
      <w:i/>
      <w:iCs/>
      <w:color w:val="0F4761" w:themeColor="accent1" w:themeShade="BF"/>
    </w:rPr>
  </w:style>
  <w:style w:type="character" w:styleId="IntenseReference">
    <w:name w:val="Intense Reference"/>
    <w:basedOn w:val="DefaultParagraphFont"/>
    <w:uiPriority w:val="32"/>
    <w:qFormat/>
    <w:rsid w:val="009B47AD"/>
    <w:rPr>
      <w:b/>
      <w:bCs/>
      <w:smallCaps/>
      <w:color w:val="0F4761" w:themeColor="accent1" w:themeShade="BF"/>
      <w:spacing w:val="5"/>
    </w:rPr>
  </w:style>
  <w:style w:type="paragraph" w:styleId="Header">
    <w:name w:val="header"/>
    <w:basedOn w:val="Normal"/>
    <w:link w:val="HeaderChar"/>
    <w:uiPriority w:val="99"/>
    <w:unhideWhenUsed/>
    <w:rsid w:val="009B47AD"/>
    <w:pPr>
      <w:tabs>
        <w:tab w:val="center" w:pos="4680"/>
        <w:tab w:val="right" w:pos="9360"/>
      </w:tabs>
      <w:spacing w:after="0" w:line="240" w:lineRule="auto"/>
    </w:pPr>
  </w:style>
  <w:style w:type="character" w:styleId="HeaderChar" w:customStyle="1">
    <w:name w:val="Header Char"/>
    <w:basedOn w:val="DefaultParagraphFont"/>
    <w:link w:val="Header"/>
    <w:uiPriority w:val="99"/>
    <w:rsid w:val="009B47AD"/>
  </w:style>
  <w:style w:type="paragraph" w:styleId="Footer">
    <w:name w:val="footer"/>
    <w:basedOn w:val="Normal"/>
    <w:link w:val="FooterChar"/>
    <w:uiPriority w:val="99"/>
    <w:unhideWhenUsed/>
    <w:rsid w:val="009B47AD"/>
    <w:pPr>
      <w:tabs>
        <w:tab w:val="center" w:pos="4680"/>
        <w:tab w:val="right" w:pos="9360"/>
      </w:tabs>
      <w:spacing w:after="0" w:line="240" w:lineRule="auto"/>
    </w:pPr>
  </w:style>
  <w:style w:type="character" w:styleId="FooterChar" w:customStyle="1">
    <w:name w:val="Footer Char"/>
    <w:basedOn w:val="DefaultParagraphFont"/>
    <w:link w:val="Footer"/>
    <w:uiPriority w:val="99"/>
    <w:rsid w:val="009B47A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footer" Target="footer.xml" Id="Rf32bcd8b3e55425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934BF59EF47C44AFA688DB7F3644A3" ma:contentTypeVersion="17" ma:contentTypeDescription="Create a new document." ma:contentTypeScope="" ma:versionID="fb3f8c8f9b6b4227d4be3310c2ef8802">
  <xsd:schema xmlns:xsd="http://www.w3.org/2001/XMLSchema" xmlns:xs="http://www.w3.org/2001/XMLSchema" xmlns:p="http://schemas.microsoft.com/office/2006/metadata/properties" xmlns:ns2="5a35b070-1fa3-4251-9b5b-f8dab6a33eed" xmlns:ns3="f0b467e0-d15f-4f4b-a00e-9077ca136a55" targetNamespace="http://schemas.microsoft.com/office/2006/metadata/properties" ma:root="true" ma:fieldsID="2bdaca47b791d5a4f7fc417512fd10ec" ns2:_="" ns3:_="">
    <xsd:import namespace="5a35b070-1fa3-4251-9b5b-f8dab6a33eed"/>
    <xsd:import namespace="f0b467e0-d15f-4f4b-a00e-9077ca136a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35b070-1fa3-4251-9b5b-f8dab6a33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dcaf378-84a3-45dc-9c60-8ec780caa7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b467e0-d15f-4f4b-a00e-9077ca136a5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75805ac-474c-46a0-9118-c2e64a93a9a1}" ma:internalName="TaxCatchAll" ma:showField="CatchAllData" ma:web="f0b467e0-d15f-4f4b-a00e-9077ca136a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0b467e0-d15f-4f4b-a00e-9077ca136a55" xsi:nil="true"/>
    <lcf76f155ced4ddcb4097134ff3c332f xmlns="5a35b070-1fa3-4251-9b5b-f8dab6a33e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5DBB21-AFEA-4999-B286-D2D403624971}"/>
</file>

<file path=customXml/itemProps2.xml><?xml version="1.0" encoding="utf-8"?>
<ds:datastoreItem xmlns:ds="http://schemas.openxmlformats.org/officeDocument/2006/customXml" ds:itemID="{24300D33-335D-4DC2-A2D3-54A8BF560D06}"/>
</file>

<file path=customXml/itemProps3.xml><?xml version="1.0" encoding="utf-8"?>
<ds:datastoreItem xmlns:ds="http://schemas.openxmlformats.org/officeDocument/2006/customXml" ds:itemID="{070A2C94-6308-4D9F-BA19-A317642E08A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Stokes, Jordan J.</dc:creator>
  <keywords/>
  <dc:description/>
  <lastModifiedBy>Stokes, Jordan J.</lastModifiedBy>
  <revision>3</revision>
  <dcterms:created xsi:type="dcterms:W3CDTF">2025-11-17T18:15:00.0000000Z</dcterms:created>
  <dcterms:modified xsi:type="dcterms:W3CDTF">2025-11-17T21:20:43.2437693Z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21b1f0de-4b26-4fd3-9522-aec9e2ccc31b</vt:lpwstr>
  </property>
  <property fmtid="{D5CDD505-2E9C-101B-9397-08002B2CF9AE}" pid="3" name="ContentTypeId">
    <vt:lpwstr>0x0101000D934BF59EF47C44AFA688DB7F3644A3</vt:lpwstr>
  </property>
  <property fmtid="{D5CDD505-2E9C-101B-9397-08002B2CF9AE}" pid="4" name="MediaServiceImageTags">
    <vt:lpwstr/>
  </property>
</Properties>
</file>