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5D01E" w14:textId="581C6D92" w:rsidR="00264D9D" w:rsidRPr="00264D9D" w:rsidRDefault="00264D9D" w:rsidP="00264D9D">
      <w:pPr>
        <w:rPr>
          <w:rFonts w:ascii="Calibri" w:eastAsia="Times New Roman" w:hAnsi="Calibri" w:cs="Calibri"/>
          <w:color w:val="000000"/>
          <w:kern w:val="0"/>
          <w:sz w:val="22"/>
          <w:szCs w:val="22"/>
          <w14:ligatures w14:val="none"/>
        </w:rPr>
      </w:pPr>
      <w:r>
        <w:rPr>
          <w:rFonts w:ascii="Arial" w:eastAsia="Times New Roman" w:hAnsi="Arial" w:cs="Arial"/>
          <w:color w:val="000000"/>
          <w:kern w:val="0"/>
          <w14:ligatures w14:val="none"/>
        </w:rPr>
        <w:t>March</w:t>
      </w:r>
      <w:r w:rsidRPr="00264D9D">
        <w:rPr>
          <w:rFonts w:ascii="Arial" w:eastAsia="Times New Roman" w:hAnsi="Arial" w:cs="Arial"/>
          <w:color w:val="000000"/>
          <w:kern w:val="0"/>
          <w14:ligatures w14:val="none"/>
        </w:rPr>
        <w:t xml:space="preserve"> [</w:t>
      </w:r>
      <w:r w:rsidRPr="00264D9D">
        <w:rPr>
          <w:rFonts w:ascii="Arial" w:eastAsia="Times New Roman" w:hAnsi="Arial" w:cs="Arial"/>
          <w:b/>
          <w:bCs/>
          <w:color w:val="000000"/>
          <w:kern w:val="0"/>
          <w14:ligatures w14:val="none"/>
        </w:rPr>
        <w:t>XX</w:t>
      </w:r>
      <w:r w:rsidRPr="00264D9D">
        <w:rPr>
          <w:rFonts w:ascii="Arial" w:eastAsia="Times New Roman" w:hAnsi="Arial" w:cs="Arial"/>
          <w:color w:val="000000"/>
          <w:kern w:val="0"/>
          <w14:ligatures w14:val="none"/>
        </w:rPr>
        <w:t>], 2024</w:t>
      </w:r>
    </w:p>
    <w:p w14:paraId="1C9DE957"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w:t>
      </w:r>
    </w:p>
    <w:p w14:paraId="5FCAE309" w14:textId="77777777" w:rsidR="00264D9D" w:rsidRDefault="00264D9D" w:rsidP="00264D9D">
      <w:pPr>
        <w:rPr>
          <w:rFonts w:ascii="Arial" w:eastAsia="Times New Roman" w:hAnsi="Arial" w:cs="Arial"/>
          <w:color w:val="000000"/>
          <w:kern w:val="0"/>
          <w14:ligatures w14:val="none"/>
        </w:rPr>
      </w:pPr>
      <w:r w:rsidRPr="00264D9D">
        <w:rPr>
          <w:rFonts w:ascii="Arial" w:eastAsia="Times New Roman" w:hAnsi="Arial" w:cs="Arial"/>
          <w:color w:val="000000"/>
          <w:kern w:val="0"/>
          <w14:ligatures w14:val="none"/>
        </w:rPr>
        <w:t xml:space="preserve">The Honorable </w:t>
      </w:r>
      <w:r>
        <w:rPr>
          <w:rFonts w:ascii="Arial" w:eastAsia="Times New Roman" w:hAnsi="Arial" w:cs="Arial"/>
          <w:color w:val="000000"/>
          <w:kern w:val="0"/>
          <w14:ligatures w14:val="none"/>
        </w:rPr>
        <w:t>Tom Carper</w:t>
      </w:r>
    </w:p>
    <w:p w14:paraId="63B54ACD" w14:textId="27292BFE" w:rsidR="00264D9D" w:rsidRDefault="00264D9D" w:rsidP="00264D9D">
      <w:pPr>
        <w:rPr>
          <w:rFonts w:ascii="Arial" w:eastAsia="Times New Roman" w:hAnsi="Arial" w:cs="Arial"/>
          <w:color w:val="000000"/>
          <w:kern w:val="0"/>
          <w14:ligatures w14:val="none"/>
        </w:rPr>
      </w:pPr>
      <w:r>
        <w:rPr>
          <w:rFonts w:ascii="Arial" w:eastAsia="Times New Roman" w:hAnsi="Arial" w:cs="Arial"/>
          <w:color w:val="000000"/>
          <w:kern w:val="0"/>
          <w14:ligatures w14:val="none"/>
        </w:rPr>
        <w:t>Chairman</w:t>
      </w:r>
      <w:r w:rsidRPr="00264D9D">
        <w:rPr>
          <w:rFonts w:ascii="Arial" w:eastAsia="Times New Roman" w:hAnsi="Arial" w:cs="Arial"/>
          <w:color w:val="000000"/>
          <w:kern w:val="0"/>
          <w14:ligatures w14:val="none"/>
        </w:rPr>
        <w:br/>
      </w:r>
      <w:r>
        <w:rPr>
          <w:rFonts w:ascii="Arial" w:eastAsia="Times New Roman" w:hAnsi="Arial" w:cs="Arial"/>
          <w:color w:val="000000"/>
          <w:kern w:val="0"/>
          <w14:ligatures w14:val="none"/>
        </w:rPr>
        <w:t>Committee on Environment and Public Works</w:t>
      </w:r>
    </w:p>
    <w:p w14:paraId="401C8039" w14:textId="02193DC7" w:rsidR="00264D9D" w:rsidRDefault="00264D9D" w:rsidP="00264D9D">
      <w:pPr>
        <w:rPr>
          <w:rFonts w:ascii="Arial" w:eastAsia="Times New Roman" w:hAnsi="Arial" w:cs="Arial"/>
          <w:color w:val="000000"/>
          <w:kern w:val="0"/>
          <w14:ligatures w14:val="none"/>
        </w:rPr>
      </w:pPr>
      <w:r>
        <w:rPr>
          <w:rFonts w:ascii="Arial" w:eastAsia="Times New Roman" w:hAnsi="Arial" w:cs="Arial"/>
          <w:color w:val="000000"/>
          <w:kern w:val="0"/>
          <w14:ligatures w14:val="none"/>
        </w:rPr>
        <w:t>Washington, DC 20510</w:t>
      </w:r>
    </w:p>
    <w:p w14:paraId="161A5763" w14:textId="77777777" w:rsidR="00264D9D" w:rsidRDefault="00264D9D" w:rsidP="00264D9D">
      <w:pPr>
        <w:rPr>
          <w:rFonts w:ascii="Arial" w:eastAsia="Times New Roman" w:hAnsi="Arial" w:cs="Arial"/>
          <w:color w:val="000000"/>
          <w:kern w:val="0"/>
          <w14:ligatures w14:val="none"/>
        </w:rPr>
      </w:pPr>
    </w:p>
    <w:p w14:paraId="42DBF803" w14:textId="7421F26F" w:rsidR="00264D9D" w:rsidRDefault="00264D9D" w:rsidP="00264D9D">
      <w:pPr>
        <w:rPr>
          <w:rFonts w:ascii="Arial" w:eastAsia="Times New Roman" w:hAnsi="Arial" w:cs="Arial"/>
          <w:color w:val="000000"/>
          <w:kern w:val="0"/>
          <w14:ligatures w14:val="none"/>
        </w:rPr>
      </w:pPr>
      <w:r>
        <w:rPr>
          <w:rFonts w:ascii="Arial" w:eastAsia="Times New Roman" w:hAnsi="Arial" w:cs="Arial"/>
          <w:color w:val="000000"/>
          <w:kern w:val="0"/>
          <w14:ligatures w14:val="none"/>
        </w:rPr>
        <w:t>The Honorable Shelley Moore Capito</w:t>
      </w:r>
    </w:p>
    <w:p w14:paraId="287B3A9F" w14:textId="08696208" w:rsidR="00264D9D" w:rsidRDefault="00264D9D" w:rsidP="00264D9D">
      <w:pPr>
        <w:rPr>
          <w:rFonts w:ascii="Arial" w:eastAsia="Times New Roman" w:hAnsi="Arial" w:cs="Arial"/>
          <w:color w:val="000000"/>
          <w:kern w:val="0"/>
          <w14:ligatures w14:val="none"/>
        </w:rPr>
      </w:pPr>
      <w:r>
        <w:rPr>
          <w:rFonts w:ascii="Arial" w:eastAsia="Times New Roman" w:hAnsi="Arial" w:cs="Arial"/>
          <w:color w:val="000000"/>
          <w:kern w:val="0"/>
          <w14:ligatures w14:val="none"/>
        </w:rPr>
        <w:t>Ranking Member</w:t>
      </w:r>
    </w:p>
    <w:p w14:paraId="0389B69E" w14:textId="33C75DE8" w:rsidR="00264D9D" w:rsidRDefault="00264D9D" w:rsidP="00264D9D">
      <w:pPr>
        <w:rPr>
          <w:rFonts w:ascii="Arial" w:eastAsia="Times New Roman" w:hAnsi="Arial" w:cs="Arial"/>
          <w:color w:val="000000"/>
          <w:kern w:val="0"/>
          <w14:ligatures w14:val="none"/>
        </w:rPr>
      </w:pPr>
      <w:r>
        <w:rPr>
          <w:rFonts w:ascii="Arial" w:eastAsia="Times New Roman" w:hAnsi="Arial" w:cs="Arial"/>
          <w:color w:val="000000"/>
          <w:kern w:val="0"/>
          <w14:ligatures w14:val="none"/>
        </w:rPr>
        <w:t>Committee on Environment and Public Works</w:t>
      </w:r>
    </w:p>
    <w:p w14:paraId="468D073C" w14:textId="0C483A6B" w:rsidR="00264D9D" w:rsidRPr="00264D9D" w:rsidRDefault="00264D9D" w:rsidP="00264D9D">
      <w:pPr>
        <w:rPr>
          <w:rFonts w:ascii="Calibri" w:eastAsia="Times New Roman" w:hAnsi="Calibri" w:cs="Calibri"/>
          <w:color w:val="000000"/>
          <w:kern w:val="0"/>
          <w:sz w:val="22"/>
          <w:szCs w:val="22"/>
          <w14:ligatures w14:val="none"/>
        </w:rPr>
      </w:pPr>
      <w:r>
        <w:rPr>
          <w:rFonts w:ascii="Arial" w:eastAsia="Times New Roman" w:hAnsi="Arial" w:cs="Arial"/>
          <w:color w:val="000000"/>
          <w:kern w:val="0"/>
          <w14:ligatures w14:val="none"/>
        </w:rPr>
        <w:t>Washington, DC 20510</w:t>
      </w:r>
    </w:p>
    <w:p w14:paraId="2ADA2165"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w:t>
      </w:r>
    </w:p>
    <w:p w14:paraId="0D3FF0FE" w14:textId="56DA3A3F"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xml:space="preserve">Dear </w:t>
      </w:r>
      <w:r>
        <w:rPr>
          <w:rFonts w:ascii="Arial" w:eastAsia="Times New Roman" w:hAnsi="Arial" w:cs="Arial"/>
          <w:color w:val="000000"/>
          <w:kern w:val="0"/>
          <w14:ligatures w14:val="none"/>
        </w:rPr>
        <w:t>Chairman Carper and Ranking Member Capito</w:t>
      </w:r>
      <w:r w:rsidRPr="00264D9D">
        <w:rPr>
          <w:rFonts w:ascii="Arial" w:eastAsia="Times New Roman" w:hAnsi="Arial" w:cs="Arial"/>
          <w:color w:val="000000"/>
          <w:kern w:val="0"/>
          <w14:ligatures w14:val="none"/>
        </w:rPr>
        <w:t>:</w:t>
      </w:r>
    </w:p>
    <w:p w14:paraId="690CF6D2"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w:t>
      </w:r>
    </w:p>
    <w:p w14:paraId="3165B91F"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xml:space="preserve">As a water utility striving to provide a safe, affordable public service to our ratepayers, we are concerned that the U.S. Environmental Protection Agency’s (EPA) proposed designation of perfluorooctanoic acid (PFOA) and </w:t>
      </w:r>
      <w:proofErr w:type="spellStart"/>
      <w:r w:rsidRPr="00264D9D">
        <w:rPr>
          <w:rFonts w:ascii="Arial" w:eastAsia="Times New Roman" w:hAnsi="Arial" w:cs="Arial"/>
          <w:color w:val="000000"/>
          <w:kern w:val="0"/>
          <w14:ligatures w14:val="none"/>
        </w:rPr>
        <w:t>perfluorooctane</w:t>
      </w:r>
      <w:proofErr w:type="spellEnd"/>
      <w:r w:rsidRPr="00264D9D">
        <w:rPr>
          <w:rFonts w:ascii="Arial" w:eastAsia="Times New Roman" w:hAnsi="Arial" w:cs="Arial"/>
          <w:color w:val="000000"/>
          <w:kern w:val="0"/>
          <w14:ligatures w14:val="none"/>
        </w:rPr>
        <w:t xml:space="preserve"> sulfonate (PFOS) as hazardous substances under CERCLA – which is now in final review at the U.S. Office of Management and Budget (OMB) – will cause water systems and our ratepayers – rather than polluters – to incur environmental cleanup liability that should be faced by entities responsible for that pollution. </w:t>
      </w:r>
      <w:r w:rsidRPr="00264D9D">
        <w:rPr>
          <w:rFonts w:ascii="Arial" w:eastAsia="Times New Roman" w:hAnsi="Arial" w:cs="Arial"/>
          <w:b/>
          <w:bCs/>
          <w:color w:val="000000"/>
          <w:kern w:val="0"/>
          <w:u w:val="single"/>
          <w14:ligatures w14:val="none"/>
        </w:rPr>
        <w:t>We therefore ask you to support a statutory protection for water systems from liability under Comprehensive Environmental Response, Compensation, and Liability Act (CERCLA) for per- and polyfluoroalkyl substances (PFAS) to help ensure polluters, not the public, pay for PFAS cleanup.</w:t>
      </w:r>
    </w:p>
    <w:p w14:paraId="267BA425"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w:t>
      </w:r>
    </w:p>
    <w:p w14:paraId="7054D6A9"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From the start, CERCLA was built on a “polluter pays” principle, envisioned as holding companies that produced and profited from hazardous substances that were discharged into the environment responsible for their cleanup. This polluter pays principle is laudable – but unfortunately, the proposed designation of PFOA and PFOS – nondegradable “forever chemicals,” which are now ubiquitous in the environment— means that drinking water and wastewater systems that passively receive these substances into their systems could face CERCLA cleanup liability simply because an upstream polluter deposited the chemicals in their water supplies.</w:t>
      </w:r>
    </w:p>
    <w:p w14:paraId="01BC0C95"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w:t>
      </w:r>
    </w:p>
    <w:p w14:paraId="263B54EC"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A CERCLA designation for PFAS exposes drinking water and wastewater utilities like ours to potential litigation from the actual polluters. PFAS users and producers can abuse litigation to reduce their own clean-up costs and increase costs on water utilities – costs which we are then forced to pass along to ratepayers. Even when water systems can successfully defend themselves in court against CERCLA claims, the cost of that litigation alone could contribute to the ongoing water affordability challenge.</w:t>
      </w:r>
    </w:p>
    <w:p w14:paraId="4D359C55"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w:t>
      </w:r>
    </w:p>
    <w:p w14:paraId="1CBB3502"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xml:space="preserve">CERCLA liability will be an additional burden on top of the significant treatment costs utilities will incur to meet Safe Drinking Water Act and Clean Water Act PFAS regulations. CERLCA would unjustly make ratepayers pay yet again, now for the </w:t>
      </w:r>
      <w:r w:rsidRPr="00264D9D">
        <w:rPr>
          <w:rFonts w:ascii="Arial" w:eastAsia="Times New Roman" w:hAnsi="Arial" w:cs="Arial"/>
          <w:color w:val="000000"/>
          <w:kern w:val="0"/>
          <w14:ligatures w14:val="none"/>
        </w:rPr>
        <w:lastRenderedPageBreak/>
        <w:t>environmental remedial burden that should be borne by the companies that produced and profited from PFAS for decades.</w:t>
      </w:r>
    </w:p>
    <w:p w14:paraId="54ED562E"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w:t>
      </w:r>
    </w:p>
    <w:p w14:paraId="3010155A" w14:textId="4001C2AB"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With this proposed rule under final review this spring, it is critical that Congress move quickly to ensure that water systems and their ratepayers are not unfairly punished for PFAS contamination for which they bear zero responsibility or blame. </w:t>
      </w:r>
      <w:r w:rsidRPr="00264D9D">
        <w:rPr>
          <w:rFonts w:ascii="Arial" w:eastAsia="Times New Roman" w:hAnsi="Arial" w:cs="Arial"/>
          <w:b/>
          <w:bCs/>
          <w:color w:val="000000"/>
          <w:kern w:val="0"/>
          <w14:ligatures w14:val="none"/>
        </w:rPr>
        <w:t xml:space="preserve">I therefore urge you to support </w:t>
      </w:r>
      <w:r w:rsidR="006E30B1">
        <w:rPr>
          <w:rFonts w:ascii="Arial" w:eastAsia="Times New Roman" w:hAnsi="Arial" w:cs="Arial"/>
          <w:b/>
          <w:bCs/>
          <w:color w:val="000000"/>
          <w:kern w:val="0"/>
          <w14:ligatures w14:val="none"/>
        </w:rPr>
        <w:t xml:space="preserve">the inclusion of </w:t>
      </w:r>
      <w:r w:rsidRPr="00264D9D">
        <w:rPr>
          <w:rFonts w:ascii="Arial" w:eastAsia="Times New Roman" w:hAnsi="Arial" w:cs="Arial"/>
          <w:b/>
          <w:bCs/>
          <w:color w:val="000000"/>
          <w:kern w:val="0"/>
          <w14:ligatures w14:val="none"/>
        </w:rPr>
        <w:t xml:space="preserve">S. 1430, the Water Systems PFAS Liability Protection Act, </w:t>
      </w:r>
      <w:r w:rsidR="006E30B1" w:rsidRPr="006E30B1">
        <w:rPr>
          <w:rFonts w:ascii="Arial" w:eastAsia="Times New Roman" w:hAnsi="Arial" w:cs="Arial"/>
          <w:b/>
          <w:bCs/>
          <w:color w:val="000000"/>
          <w:kern w:val="0"/>
          <w14:ligatures w14:val="none"/>
        </w:rPr>
        <w:t xml:space="preserve">in any PFAS </w:t>
      </w:r>
      <w:r w:rsidR="006E30B1">
        <w:rPr>
          <w:rFonts w:ascii="Arial" w:eastAsia="Times New Roman" w:hAnsi="Arial" w:cs="Arial"/>
          <w:b/>
          <w:bCs/>
          <w:color w:val="000000"/>
          <w:kern w:val="0"/>
          <w14:ligatures w14:val="none"/>
        </w:rPr>
        <w:t xml:space="preserve">legislative </w:t>
      </w:r>
      <w:r w:rsidR="006E30B1" w:rsidRPr="006E30B1">
        <w:rPr>
          <w:rFonts w:ascii="Arial" w:eastAsia="Times New Roman" w:hAnsi="Arial" w:cs="Arial"/>
          <w:b/>
          <w:bCs/>
          <w:color w:val="000000"/>
          <w:kern w:val="0"/>
          <w14:ligatures w14:val="none"/>
        </w:rPr>
        <w:t xml:space="preserve">package </w:t>
      </w:r>
      <w:r w:rsidR="00824A3C">
        <w:rPr>
          <w:rFonts w:ascii="Arial" w:eastAsia="Times New Roman" w:hAnsi="Arial" w:cs="Arial"/>
          <w:b/>
          <w:bCs/>
          <w:color w:val="000000"/>
          <w:kern w:val="0"/>
          <w14:ligatures w14:val="none"/>
        </w:rPr>
        <w:t>the Committee considers</w:t>
      </w:r>
      <w:r w:rsidR="006E30B1">
        <w:rPr>
          <w:rFonts w:ascii="Arial" w:eastAsia="Times New Roman" w:hAnsi="Arial" w:cs="Arial"/>
          <w:color w:val="000000"/>
          <w:kern w:val="0"/>
          <w14:ligatures w14:val="none"/>
        </w:rPr>
        <w:t>.</w:t>
      </w:r>
      <w:r w:rsidRPr="00264D9D">
        <w:rPr>
          <w:rFonts w:ascii="Arial" w:eastAsia="Times New Roman" w:hAnsi="Arial" w:cs="Arial"/>
          <w:color w:val="000000"/>
          <w:kern w:val="0"/>
          <w14:ligatures w14:val="none"/>
        </w:rPr>
        <w:t xml:space="preserve"> This bill would preserve the “polluter pays” principle under CERCLA and ensure that water utilities can continue to focus their efforts on maintaining water quality.</w:t>
      </w:r>
    </w:p>
    <w:p w14:paraId="740FF416"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w:t>
      </w:r>
    </w:p>
    <w:p w14:paraId="2313DA64"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Again, we ask that you support S. 1430 and protect water system ratepayers by providing statutory liability protections related to PFAS under CERCLA.</w:t>
      </w:r>
    </w:p>
    <w:p w14:paraId="4BAE0578"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 </w:t>
      </w:r>
    </w:p>
    <w:p w14:paraId="6E14AFF2" w14:textId="77777777" w:rsidR="00264D9D" w:rsidRPr="00264D9D" w:rsidRDefault="00264D9D" w:rsidP="00264D9D">
      <w:pPr>
        <w:rPr>
          <w:rFonts w:ascii="Calibri" w:eastAsia="Times New Roman" w:hAnsi="Calibri" w:cs="Calibri"/>
          <w:color w:val="000000"/>
          <w:kern w:val="0"/>
          <w:sz w:val="22"/>
          <w:szCs w:val="22"/>
          <w14:ligatures w14:val="none"/>
        </w:rPr>
      </w:pPr>
      <w:r w:rsidRPr="00264D9D">
        <w:rPr>
          <w:rFonts w:ascii="Arial" w:eastAsia="Times New Roman" w:hAnsi="Arial" w:cs="Arial"/>
          <w:color w:val="000000"/>
          <w:kern w:val="0"/>
          <w14:ligatures w14:val="none"/>
        </w:rPr>
        <w:t>Thank you.</w:t>
      </w:r>
    </w:p>
    <w:p w14:paraId="7F8ABFAC" w14:textId="77777777" w:rsidR="00683E7E" w:rsidRDefault="00683E7E"/>
    <w:sectPr w:rsidR="00683E7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9D"/>
    <w:rsid w:val="001120D8"/>
    <w:rsid w:val="00264D9D"/>
    <w:rsid w:val="00413F14"/>
    <w:rsid w:val="004D11E6"/>
    <w:rsid w:val="00616363"/>
    <w:rsid w:val="00683E7E"/>
    <w:rsid w:val="006E30B1"/>
    <w:rsid w:val="00824A3C"/>
    <w:rsid w:val="00C24746"/>
    <w:rsid w:val="00ED3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6ACE3A"/>
  <w15:chartTrackingRefBased/>
  <w15:docId w15:val="{7DAAC838-C55F-4842-A46A-C056FFC7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4D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4D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4D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4D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4D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4D9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4D9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4D9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4D9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4D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4D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4D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4D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4D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4D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4D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4D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4D9D"/>
    <w:rPr>
      <w:rFonts w:eastAsiaTheme="majorEastAsia" w:cstheme="majorBidi"/>
      <w:color w:val="272727" w:themeColor="text1" w:themeTint="D8"/>
    </w:rPr>
  </w:style>
  <w:style w:type="paragraph" w:styleId="Title">
    <w:name w:val="Title"/>
    <w:basedOn w:val="Normal"/>
    <w:next w:val="Normal"/>
    <w:link w:val="TitleChar"/>
    <w:uiPriority w:val="10"/>
    <w:qFormat/>
    <w:rsid w:val="00264D9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4D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4D9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4D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4D9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64D9D"/>
    <w:rPr>
      <w:i/>
      <w:iCs/>
      <w:color w:val="404040" w:themeColor="text1" w:themeTint="BF"/>
    </w:rPr>
  </w:style>
  <w:style w:type="paragraph" w:styleId="ListParagraph">
    <w:name w:val="List Paragraph"/>
    <w:basedOn w:val="Normal"/>
    <w:uiPriority w:val="34"/>
    <w:qFormat/>
    <w:rsid w:val="00264D9D"/>
    <w:pPr>
      <w:ind w:left="720"/>
      <w:contextualSpacing/>
    </w:pPr>
  </w:style>
  <w:style w:type="character" w:styleId="IntenseEmphasis">
    <w:name w:val="Intense Emphasis"/>
    <w:basedOn w:val="DefaultParagraphFont"/>
    <w:uiPriority w:val="21"/>
    <w:qFormat/>
    <w:rsid w:val="00264D9D"/>
    <w:rPr>
      <w:i/>
      <w:iCs/>
      <w:color w:val="0F4761" w:themeColor="accent1" w:themeShade="BF"/>
    </w:rPr>
  </w:style>
  <w:style w:type="paragraph" w:styleId="IntenseQuote">
    <w:name w:val="Intense Quote"/>
    <w:basedOn w:val="Normal"/>
    <w:next w:val="Normal"/>
    <w:link w:val="IntenseQuoteChar"/>
    <w:uiPriority w:val="30"/>
    <w:qFormat/>
    <w:rsid w:val="00264D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4D9D"/>
    <w:rPr>
      <w:i/>
      <w:iCs/>
      <w:color w:val="0F4761" w:themeColor="accent1" w:themeShade="BF"/>
    </w:rPr>
  </w:style>
  <w:style w:type="character" w:styleId="IntenseReference">
    <w:name w:val="Intense Reference"/>
    <w:basedOn w:val="DefaultParagraphFont"/>
    <w:uiPriority w:val="32"/>
    <w:qFormat/>
    <w:rsid w:val="00264D9D"/>
    <w:rPr>
      <w:b/>
      <w:bCs/>
      <w:smallCaps/>
      <w:color w:val="0F4761" w:themeColor="accent1" w:themeShade="BF"/>
      <w:spacing w:val="5"/>
    </w:rPr>
  </w:style>
  <w:style w:type="character" w:styleId="Strong">
    <w:name w:val="Strong"/>
    <w:basedOn w:val="DefaultParagraphFont"/>
    <w:uiPriority w:val="22"/>
    <w:qFormat/>
    <w:rsid w:val="00264D9D"/>
    <w:rPr>
      <w:b/>
      <w:bCs/>
    </w:rPr>
  </w:style>
  <w:style w:type="character" w:customStyle="1" w:styleId="apple-converted-space">
    <w:name w:val="apple-converted-space"/>
    <w:basedOn w:val="DefaultParagraphFont"/>
    <w:rsid w:val="00264D9D"/>
  </w:style>
  <w:style w:type="character" w:customStyle="1" w:styleId="outlook-search-highlight">
    <w:name w:val="outlook-search-highlight"/>
    <w:basedOn w:val="DefaultParagraphFont"/>
    <w:rsid w:val="00264D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1301346">
      <w:bodyDiv w:val="1"/>
      <w:marLeft w:val="0"/>
      <w:marRight w:val="0"/>
      <w:marTop w:val="0"/>
      <w:marBottom w:val="0"/>
      <w:divBdr>
        <w:top w:val="none" w:sz="0" w:space="0" w:color="auto"/>
        <w:left w:val="none" w:sz="0" w:space="0" w:color="auto"/>
        <w:bottom w:val="none" w:sz="0" w:space="0" w:color="auto"/>
        <w:right w:val="none" w:sz="0" w:space="0" w:color="auto"/>
      </w:divBdr>
      <w:divsChild>
        <w:div w:id="1968124215">
          <w:marLeft w:val="0"/>
          <w:marRight w:val="0"/>
          <w:marTop w:val="0"/>
          <w:marBottom w:val="0"/>
          <w:divBdr>
            <w:top w:val="none" w:sz="0" w:space="0" w:color="auto"/>
            <w:left w:val="none" w:sz="0" w:space="0" w:color="auto"/>
            <w:bottom w:val="none" w:sz="0" w:space="0" w:color="auto"/>
            <w:right w:val="none" w:sz="0" w:space="0" w:color="auto"/>
          </w:divBdr>
        </w:div>
        <w:div w:id="705371291">
          <w:marLeft w:val="0"/>
          <w:marRight w:val="0"/>
          <w:marTop w:val="0"/>
          <w:marBottom w:val="0"/>
          <w:divBdr>
            <w:top w:val="none" w:sz="0" w:space="0" w:color="auto"/>
            <w:left w:val="none" w:sz="0" w:space="0" w:color="auto"/>
            <w:bottom w:val="none" w:sz="0" w:space="0" w:color="auto"/>
            <w:right w:val="none" w:sz="0" w:space="0" w:color="auto"/>
          </w:divBdr>
        </w:div>
        <w:div w:id="1922984600">
          <w:marLeft w:val="0"/>
          <w:marRight w:val="0"/>
          <w:marTop w:val="0"/>
          <w:marBottom w:val="0"/>
          <w:divBdr>
            <w:top w:val="none" w:sz="0" w:space="0" w:color="auto"/>
            <w:left w:val="none" w:sz="0" w:space="0" w:color="auto"/>
            <w:bottom w:val="none" w:sz="0" w:space="0" w:color="auto"/>
            <w:right w:val="none" w:sz="0" w:space="0" w:color="auto"/>
          </w:divBdr>
        </w:div>
        <w:div w:id="1999572346">
          <w:marLeft w:val="0"/>
          <w:marRight w:val="0"/>
          <w:marTop w:val="0"/>
          <w:marBottom w:val="0"/>
          <w:divBdr>
            <w:top w:val="none" w:sz="0" w:space="0" w:color="auto"/>
            <w:left w:val="none" w:sz="0" w:space="0" w:color="auto"/>
            <w:bottom w:val="none" w:sz="0" w:space="0" w:color="auto"/>
            <w:right w:val="none" w:sz="0" w:space="0" w:color="auto"/>
          </w:divBdr>
        </w:div>
        <w:div w:id="217396966">
          <w:marLeft w:val="0"/>
          <w:marRight w:val="0"/>
          <w:marTop w:val="0"/>
          <w:marBottom w:val="0"/>
          <w:divBdr>
            <w:top w:val="none" w:sz="0" w:space="0" w:color="auto"/>
            <w:left w:val="none" w:sz="0" w:space="0" w:color="auto"/>
            <w:bottom w:val="none" w:sz="0" w:space="0" w:color="auto"/>
            <w:right w:val="none" w:sz="0" w:space="0" w:color="auto"/>
          </w:divBdr>
        </w:div>
        <w:div w:id="810632549">
          <w:marLeft w:val="0"/>
          <w:marRight w:val="0"/>
          <w:marTop w:val="0"/>
          <w:marBottom w:val="0"/>
          <w:divBdr>
            <w:top w:val="none" w:sz="0" w:space="0" w:color="auto"/>
            <w:left w:val="none" w:sz="0" w:space="0" w:color="auto"/>
            <w:bottom w:val="none" w:sz="0" w:space="0" w:color="auto"/>
            <w:right w:val="none" w:sz="0" w:space="0" w:color="auto"/>
          </w:divBdr>
        </w:div>
        <w:div w:id="1356661255">
          <w:marLeft w:val="0"/>
          <w:marRight w:val="0"/>
          <w:marTop w:val="0"/>
          <w:marBottom w:val="0"/>
          <w:divBdr>
            <w:top w:val="none" w:sz="0" w:space="0" w:color="auto"/>
            <w:left w:val="none" w:sz="0" w:space="0" w:color="auto"/>
            <w:bottom w:val="none" w:sz="0" w:space="0" w:color="auto"/>
            <w:right w:val="none" w:sz="0" w:space="0" w:color="auto"/>
          </w:divBdr>
        </w:div>
        <w:div w:id="1216939053">
          <w:marLeft w:val="0"/>
          <w:marRight w:val="0"/>
          <w:marTop w:val="0"/>
          <w:marBottom w:val="0"/>
          <w:divBdr>
            <w:top w:val="none" w:sz="0" w:space="0" w:color="auto"/>
            <w:left w:val="none" w:sz="0" w:space="0" w:color="auto"/>
            <w:bottom w:val="none" w:sz="0" w:space="0" w:color="auto"/>
            <w:right w:val="none" w:sz="0" w:space="0" w:color="auto"/>
          </w:divBdr>
        </w:div>
        <w:div w:id="1004043955">
          <w:marLeft w:val="0"/>
          <w:marRight w:val="0"/>
          <w:marTop w:val="0"/>
          <w:marBottom w:val="0"/>
          <w:divBdr>
            <w:top w:val="none" w:sz="0" w:space="0" w:color="auto"/>
            <w:left w:val="none" w:sz="0" w:space="0" w:color="auto"/>
            <w:bottom w:val="none" w:sz="0" w:space="0" w:color="auto"/>
            <w:right w:val="none" w:sz="0" w:space="0" w:color="auto"/>
          </w:divBdr>
        </w:div>
        <w:div w:id="1429034032">
          <w:marLeft w:val="0"/>
          <w:marRight w:val="0"/>
          <w:marTop w:val="0"/>
          <w:marBottom w:val="0"/>
          <w:divBdr>
            <w:top w:val="none" w:sz="0" w:space="0" w:color="auto"/>
            <w:left w:val="none" w:sz="0" w:space="0" w:color="auto"/>
            <w:bottom w:val="none" w:sz="0" w:space="0" w:color="auto"/>
            <w:right w:val="none" w:sz="0" w:space="0" w:color="auto"/>
          </w:divBdr>
        </w:div>
        <w:div w:id="1652325190">
          <w:marLeft w:val="0"/>
          <w:marRight w:val="0"/>
          <w:marTop w:val="0"/>
          <w:marBottom w:val="0"/>
          <w:divBdr>
            <w:top w:val="none" w:sz="0" w:space="0" w:color="auto"/>
            <w:left w:val="none" w:sz="0" w:space="0" w:color="auto"/>
            <w:bottom w:val="none" w:sz="0" w:space="0" w:color="auto"/>
            <w:right w:val="none" w:sz="0" w:space="0" w:color="auto"/>
          </w:divBdr>
        </w:div>
        <w:div w:id="1755787098">
          <w:marLeft w:val="0"/>
          <w:marRight w:val="0"/>
          <w:marTop w:val="0"/>
          <w:marBottom w:val="0"/>
          <w:divBdr>
            <w:top w:val="none" w:sz="0" w:space="0" w:color="auto"/>
            <w:left w:val="none" w:sz="0" w:space="0" w:color="auto"/>
            <w:bottom w:val="none" w:sz="0" w:space="0" w:color="auto"/>
            <w:right w:val="none" w:sz="0" w:space="0" w:color="auto"/>
          </w:divBdr>
        </w:div>
        <w:div w:id="847672178">
          <w:marLeft w:val="0"/>
          <w:marRight w:val="0"/>
          <w:marTop w:val="0"/>
          <w:marBottom w:val="0"/>
          <w:divBdr>
            <w:top w:val="none" w:sz="0" w:space="0" w:color="auto"/>
            <w:left w:val="none" w:sz="0" w:space="0" w:color="auto"/>
            <w:bottom w:val="none" w:sz="0" w:space="0" w:color="auto"/>
            <w:right w:val="none" w:sz="0" w:space="0" w:color="auto"/>
          </w:divBdr>
        </w:div>
        <w:div w:id="258493551">
          <w:marLeft w:val="0"/>
          <w:marRight w:val="0"/>
          <w:marTop w:val="0"/>
          <w:marBottom w:val="0"/>
          <w:divBdr>
            <w:top w:val="none" w:sz="0" w:space="0" w:color="auto"/>
            <w:left w:val="none" w:sz="0" w:space="0" w:color="auto"/>
            <w:bottom w:val="none" w:sz="0" w:space="0" w:color="auto"/>
            <w:right w:val="none" w:sz="0" w:space="0" w:color="auto"/>
          </w:divBdr>
        </w:div>
        <w:div w:id="1844274664">
          <w:marLeft w:val="0"/>
          <w:marRight w:val="0"/>
          <w:marTop w:val="0"/>
          <w:marBottom w:val="0"/>
          <w:divBdr>
            <w:top w:val="none" w:sz="0" w:space="0" w:color="auto"/>
            <w:left w:val="none" w:sz="0" w:space="0" w:color="auto"/>
            <w:bottom w:val="none" w:sz="0" w:space="0" w:color="auto"/>
            <w:right w:val="none" w:sz="0" w:space="0" w:color="auto"/>
          </w:divBdr>
        </w:div>
        <w:div w:id="414136786">
          <w:marLeft w:val="0"/>
          <w:marRight w:val="0"/>
          <w:marTop w:val="0"/>
          <w:marBottom w:val="0"/>
          <w:divBdr>
            <w:top w:val="none" w:sz="0" w:space="0" w:color="auto"/>
            <w:left w:val="none" w:sz="0" w:space="0" w:color="auto"/>
            <w:bottom w:val="none" w:sz="0" w:space="0" w:color="auto"/>
            <w:right w:val="none" w:sz="0" w:space="0" w:color="auto"/>
          </w:divBdr>
        </w:div>
        <w:div w:id="1311131573">
          <w:marLeft w:val="0"/>
          <w:marRight w:val="0"/>
          <w:marTop w:val="0"/>
          <w:marBottom w:val="0"/>
          <w:divBdr>
            <w:top w:val="none" w:sz="0" w:space="0" w:color="auto"/>
            <w:left w:val="none" w:sz="0" w:space="0" w:color="auto"/>
            <w:bottom w:val="none" w:sz="0" w:space="0" w:color="auto"/>
            <w:right w:val="none" w:sz="0" w:space="0" w:color="auto"/>
          </w:divBdr>
        </w:div>
        <w:div w:id="32929491">
          <w:marLeft w:val="0"/>
          <w:marRight w:val="0"/>
          <w:marTop w:val="0"/>
          <w:marBottom w:val="0"/>
          <w:divBdr>
            <w:top w:val="none" w:sz="0" w:space="0" w:color="auto"/>
            <w:left w:val="none" w:sz="0" w:space="0" w:color="auto"/>
            <w:bottom w:val="none" w:sz="0" w:space="0" w:color="auto"/>
            <w:right w:val="none" w:sz="0" w:space="0" w:color="auto"/>
          </w:divBdr>
        </w:div>
        <w:div w:id="8734191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503</Words>
  <Characters>2872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Nate Norris</dc:creator>
  <cp:keywords/>
  <dc:description/>
  <cp:lastModifiedBy>Nate Norris</cp:lastModifiedBy>
  <cp:revision>4</cp:revision>
  <dcterms:created xsi:type="dcterms:W3CDTF">2024-03-06T01:14:00Z</dcterms:created>
  <dcterms:modified xsi:type="dcterms:W3CDTF">2024-03-06T02:10:00Z</dcterms:modified>
</cp:coreProperties>
</file>